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default" w:ascii="仿宋" w:hAnsi="仿宋" w:eastAsia="仿宋"/>
          <w:b/>
          <w:bCs/>
          <w:sz w:val="28"/>
          <w:szCs w:val="32"/>
          <w:lang w:val="en-US" w:eastAsia="zh-CN"/>
        </w:rPr>
      </w:pPr>
      <w:r>
        <w:rPr>
          <w:rFonts w:hint="eastAsia" w:ascii="仿宋" w:hAnsi="仿宋" w:eastAsia="仿宋"/>
          <w:sz w:val="28"/>
          <w:szCs w:val="32"/>
          <w:lang w:val="en-US" w:eastAsia="zh-CN"/>
        </w:rPr>
        <w:t>附件1</w:t>
      </w:r>
    </w:p>
    <w:p>
      <w:pPr>
        <w:pStyle w:val="2"/>
        <w:bidi w:val="0"/>
        <w:jc w:val="center"/>
        <w:rPr>
          <w:rFonts w:hint="default"/>
          <w:sz w:val="28"/>
          <w:szCs w:val="28"/>
          <w:lang w:val="en-US" w:eastAsia="zh-CN"/>
        </w:rPr>
      </w:pPr>
      <w:r>
        <w:rPr>
          <w:rFonts w:hint="eastAsia"/>
          <w:sz w:val="28"/>
          <w:szCs w:val="28"/>
          <w:lang w:val="en-US" w:eastAsia="zh-CN"/>
        </w:rPr>
        <w:t>2022年福州市工业企业技术改造补助资金安排表</w:t>
      </w:r>
    </w:p>
    <w:p>
      <w:pPr>
        <w:spacing w:line="540" w:lineRule="exact"/>
        <w:ind w:right="-512" w:rightChars="-244"/>
        <w:jc w:val="righ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单位：万元</w:t>
      </w:r>
    </w:p>
    <w:tbl>
      <w:tblPr>
        <w:tblStyle w:val="4"/>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052"/>
        <w:gridCol w:w="2929"/>
        <w:gridCol w:w="36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066" w:type="dxa"/>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序号</w:t>
            </w:r>
          </w:p>
        </w:tc>
        <w:tc>
          <w:tcPr>
            <w:tcW w:w="1052" w:type="dxa"/>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项目所在地</w:t>
            </w:r>
          </w:p>
        </w:tc>
        <w:tc>
          <w:tcPr>
            <w:tcW w:w="2929" w:type="dxa"/>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企业名称</w:t>
            </w:r>
          </w:p>
        </w:tc>
        <w:tc>
          <w:tcPr>
            <w:tcW w:w="3650" w:type="dxa"/>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项目名称</w:t>
            </w:r>
          </w:p>
        </w:tc>
        <w:tc>
          <w:tcPr>
            <w:tcW w:w="840" w:type="dxa"/>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066"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1</w:t>
            </w:r>
          </w:p>
        </w:tc>
        <w:tc>
          <w:tcPr>
            <w:tcW w:w="1052" w:type="dxa"/>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val="0"/>
                <w:bCs w:val="0"/>
                <w:sz w:val="24"/>
                <w:szCs w:val="24"/>
                <w:vertAlign w:val="baseline"/>
                <w:lang w:val="en-US" w:eastAsia="zh-CN"/>
              </w:rPr>
              <w:t>晋安区</w:t>
            </w:r>
          </w:p>
        </w:tc>
        <w:tc>
          <w:tcPr>
            <w:tcW w:w="2929"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兆丰华生物科技（福州）有限公司</w:t>
            </w:r>
          </w:p>
        </w:tc>
        <w:tc>
          <w:tcPr>
            <w:tcW w:w="3650"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兆丰华福州兽药GMP车间扩建（101CD）</w:t>
            </w:r>
          </w:p>
        </w:tc>
        <w:tc>
          <w:tcPr>
            <w:tcW w:w="840"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066"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2</w:t>
            </w:r>
          </w:p>
        </w:tc>
        <w:tc>
          <w:tcPr>
            <w:tcW w:w="1052" w:type="dxa"/>
            <w:vAlign w:val="center"/>
          </w:tcPr>
          <w:p>
            <w:pPr>
              <w:spacing w:line="540" w:lineRule="exact"/>
              <w:jc w:val="center"/>
              <w:rPr>
                <w:rFonts w:hint="eastAsia" w:ascii="仿宋" w:hAnsi="仿宋" w:eastAsia="仿宋" w:cs="Times New Roman"/>
                <w:b/>
                <w:bCs/>
                <w:kern w:val="2"/>
                <w:sz w:val="24"/>
                <w:szCs w:val="24"/>
                <w:vertAlign w:val="baseline"/>
                <w:lang w:val="en-US" w:eastAsia="zh-CN" w:bidi="ar-SA"/>
              </w:rPr>
            </w:pPr>
            <w:r>
              <w:rPr>
                <w:rFonts w:hint="eastAsia" w:ascii="仿宋" w:hAnsi="仿宋" w:eastAsia="仿宋"/>
                <w:b w:val="0"/>
                <w:bCs w:val="0"/>
                <w:sz w:val="24"/>
                <w:szCs w:val="24"/>
                <w:vertAlign w:val="baseline"/>
                <w:lang w:val="en-US" w:eastAsia="zh-CN"/>
              </w:rPr>
              <w:t>晋安区</w:t>
            </w:r>
          </w:p>
        </w:tc>
        <w:tc>
          <w:tcPr>
            <w:tcW w:w="2929"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福建海峡环保资源开发有限公司</w:t>
            </w:r>
          </w:p>
        </w:tc>
        <w:tc>
          <w:tcPr>
            <w:tcW w:w="3650"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晋安区益凤村渣土及建筑废弃物资源化利用项目（二期工程）</w:t>
            </w:r>
          </w:p>
        </w:tc>
        <w:tc>
          <w:tcPr>
            <w:tcW w:w="840"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66"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3</w:t>
            </w:r>
          </w:p>
        </w:tc>
        <w:tc>
          <w:tcPr>
            <w:tcW w:w="1052" w:type="dxa"/>
            <w:vAlign w:val="center"/>
          </w:tcPr>
          <w:p>
            <w:pPr>
              <w:spacing w:line="540" w:lineRule="exact"/>
              <w:jc w:val="center"/>
              <w:rPr>
                <w:rFonts w:hint="eastAsia" w:ascii="仿宋" w:hAnsi="仿宋" w:eastAsia="仿宋" w:cs="Times New Roman"/>
                <w:b/>
                <w:bCs/>
                <w:kern w:val="2"/>
                <w:sz w:val="24"/>
                <w:szCs w:val="24"/>
                <w:vertAlign w:val="baseline"/>
                <w:lang w:val="en-US" w:eastAsia="zh-CN" w:bidi="ar-SA"/>
              </w:rPr>
            </w:pPr>
            <w:r>
              <w:rPr>
                <w:rFonts w:hint="eastAsia" w:ascii="仿宋" w:hAnsi="仿宋" w:eastAsia="仿宋"/>
                <w:b w:val="0"/>
                <w:bCs w:val="0"/>
                <w:sz w:val="24"/>
                <w:szCs w:val="24"/>
                <w:vertAlign w:val="baseline"/>
                <w:lang w:val="en-US" w:eastAsia="zh-CN"/>
              </w:rPr>
              <w:t>晋安区</w:t>
            </w:r>
          </w:p>
        </w:tc>
        <w:tc>
          <w:tcPr>
            <w:tcW w:w="2929"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福州高意光学有限公司</w:t>
            </w:r>
          </w:p>
        </w:tc>
        <w:tc>
          <w:tcPr>
            <w:tcW w:w="3650"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高意碳化硅基片生产项目</w:t>
            </w:r>
          </w:p>
        </w:tc>
        <w:tc>
          <w:tcPr>
            <w:tcW w:w="840" w:type="dxa"/>
            <w:vAlign w:val="center"/>
          </w:tcPr>
          <w:p>
            <w:pPr>
              <w:spacing w:line="540" w:lineRule="exact"/>
              <w:jc w:val="center"/>
              <w:rPr>
                <w:rFonts w:hint="default" w:ascii="仿宋" w:hAnsi="仿宋" w:eastAsia="仿宋"/>
                <w:b w:val="0"/>
                <w:bCs w:val="0"/>
                <w:sz w:val="24"/>
                <w:szCs w:val="24"/>
                <w:vertAlign w:val="baseline"/>
                <w:lang w:val="en-US" w:eastAsia="zh-CN"/>
              </w:rPr>
            </w:pPr>
            <w:r>
              <w:rPr>
                <w:rFonts w:hint="eastAsia" w:ascii="仿宋" w:hAnsi="仿宋" w:eastAsia="仿宋"/>
                <w:b w:val="0"/>
                <w:bCs w:val="0"/>
                <w:sz w:val="24"/>
                <w:szCs w:val="24"/>
                <w:vertAlign w:val="baseline"/>
                <w:lang w:val="en-US"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697" w:type="dxa"/>
            <w:gridSpan w:val="4"/>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合计：3项</w:t>
            </w:r>
          </w:p>
        </w:tc>
        <w:tc>
          <w:tcPr>
            <w:tcW w:w="840" w:type="dxa"/>
            <w:vAlign w:val="center"/>
          </w:tcPr>
          <w:p>
            <w:pPr>
              <w:spacing w:line="540" w:lineRule="exact"/>
              <w:jc w:val="center"/>
              <w:rPr>
                <w:rFonts w:hint="default"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321</w:t>
            </w:r>
          </w:p>
        </w:tc>
      </w:tr>
    </w:tbl>
    <w:p>
      <w:pPr>
        <w:spacing w:line="540" w:lineRule="exact"/>
        <w:jc w:val="center"/>
        <w:rPr>
          <w:rFonts w:hint="eastAsia" w:ascii="仿宋" w:hAnsi="仿宋" w:eastAsia="仿宋"/>
          <w:b/>
          <w:bCs/>
          <w:sz w:val="24"/>
          <w:szCs w:val="24"/>
          <w:lang w:val="en-US" w:eastAsia="zh-CN"/>
        </w:rPr>
      </w:pPr>
    </w:p>
    <w:p>
      <w:pPr>
        <w:spacing w:line="540" w:lineRule="exact"/>
        <w:jc w:val="center"/>
        <w:rPr>
          <w:rFonts w:hint="default" w:ascii="仿宋" w:hAnsi="仿宋" w:eastAsia="仿宋"/>
          <w:b/>
          <w:bCs/>
          <w:sz w:val="24"/>
          <w:szCs w:val="24"/>
          <w:lang w:val="en-US" w:eastAsia="zh-CN"/>
        </w:rPr>
        <w:sectPr>
          <w:pgSz w:w="11906" w:h="16838"/>
          <w:pgMar w:top="1440" w:right="1800" w:bottom="1440" w:left="1800" w:header="851" w:footer="992" w:gutter="0"/>
          <w:cols w:space="425" w:num="1"/>
          <w:docGrid w:type="lines" w:linePitch="312" w:charSpace="0"/>
        </w:sectPr>
      </w:pPr>
    </w:p>
    <w:p>
      <w:pPr>
        <w:spacing w:line="540" w:lineRule="exact"/>
        <w:jc w:val="left"/>
        <w:rPr>
          <w:rFonts w:hint="default"/>
          <w:lang w:val="en-US"/>
        </w:rPr>
      </w:pPr>
      <w:r>
        <w:rPr>
          <w:rFonts w:hint="eastAsia" w:ascii="仿宋" w:hAnsi="仿宋" w:eastAsia="仿宋"/>
          <w:sz w:val="28"/>
          <w:szCs w:val="32"/>
          <w:lang w:val="en-US" w:eastAsia="zh-CN"/>
        </w:rPr>
        <w:t>附件2</w:t>
      </w:r>
    </w:p>
    <w:p>
      <w:pPr>
        <w:spacing w:line="540" w:lineRule="exact"/>
        <w:jc w:val="center"/>
        <w:rPr>
          <w:rFonts w:hint="default" w:ascii="仿宋" w:hAnsi="仿宋" w:eastAsia="仿宋"/>
          <w:b/>
          <w:bCs/>
          <w:sz w:val="36"/>
          <w:szCs w:val="32"/>
          <w:lang w:val="en-US" w:eastAsia="zh-CN"/>
        </w:rPr>
      </w:pPr>
      <w:r>
        <w:rPr>
          <w:rFonts w:hint="eastAsia" w:ascii="仿宋" w:hAnsi="仿宋" w:eastAsia="仿宋"/>
          <w:b/>
          <w:bCs/>
          <w:sz w:val="28"/>
          <w:szCs w:val="24"/>
          <w:lang w:val="en-US" w:eastAsia="zh-CN"/>
        </w:rPr>
        <w:t>专项资金绩效目标表</w:t>
      </w:r>
    </w:p>
    <w:tbl>
      <w:tblPr>
        <w:tblStyle w:val="3"/>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734"/>
        <w:gridCol w:w="1230"/>
        <w:gridCol w:w="1980"/>
        <w:gridCol w:w="764"/>
        <w:gridCol w:w="1029"/>
        <w:gridCol w:w="1207"/>
        <w:gridCol w:w="223"/>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1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项目名称</w:t>
            </w:r>
          </w:p>
        </w:tc>
        <w:tc>
          <w:tcPr>
            <w:tcW w:w="647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2022年福州市工业企业技术改造投资补助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5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主管部门（单位）名称及部门预算编码</w:t>
            </w:r>
          </w:p>
        </w:tc>
        <w:tc>
          <w:tcPr>
            <w:tcW w:w="37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区工信局</w:t>
            </w:r>
          </w:p>
        </w:tc>
        <w:tc>
          <w:tcPr>
            <w:tcW w:w="14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补助区域</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15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（万元）</w:t>
            </w:r>
          </w:p>
        </w:tc>
        <w:tc>
          <w:tcPr>
            <w:tcW w:w="27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资金总额：</w:t>
            </w:r>
          </w:p>
        </w:tc>
        <w:tc>
          <w:tcPr>
            <w:tcW w:w="37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150"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p>
        </w:tc>
        <w:tc>
          <w:tcPr>
            <w:tcW w:w="27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其中：财政拨款</w:t>
            </w:r>
          </w:p>
        </w:tc>
        <w:tc>
          <w:tcPr>
            <w:tcW w:w="37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50"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p>
        </w:tc>
        <w:tc>
          <w:tcPr>
            <w:tcW w:w="27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其他资金</w:t>
            </w:r>
          </w:p>
        </w:tc>
        <w:tc>
          <w:tcPr>
            <w:tcW w:w="37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总体目标</w:t>
            </w:r>
          </w:p>
        </w:tc>
        <w:tc>
          <w:tcPr>
            <w:tcW w:w="843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根据《2021年实施“数字·绿色”技术改造专项行动方案》（榕政综〔2021〕34号）、《福州市人民政府办公厅关于印发系列惠企政策的通知》（榕政办〔2021〕114号）和《福州市人民政府关于印发进一步支持台资企业发展和推进台湾青年就业创办措施的通知》（榕政综〔2021〕271号），对3家企业进行技术改造投资补助，推进企业实施技术改造，促进工业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绩效指标</w:t>
            </w:r>
          </w:p>
        </w:tc>
        <w:tc>
          <w:tcPr>
            <w:tcW w:w="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rPr>
            </w:pPr>
            <w:r>
              <w:rPr>
                <w:rFonts w:hint="eastAsia" w:ascii="仿宋" w:hAnsi="仿宋" w:eastAsia="仿宋"/>
                <w:sz w:val="24"/>
                <w:szCs w:val="24"/>
              </w:rPr>
              <w:t>一级指标</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rPr>
            </w:pPr>
            <w:r>
              <w:rPr>
                <w:rFonts w:hint="eastAsia" w:ascii="仿宋" w:hAnsi="仿宋" w:eastAsia="仿宋"/>
                <w:sz w:val="24"/>
                <w:szCs w:val="24"/>
              </w:rPr>
              <w:t>二级指标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rPr>
            </w:pPr>
            <w:r>
              <w:rPr>
                <w:rFonts w:hint="eastAsia" w:ascii="仿宋" w:hAnsi="仿宋" w:eastAsia="仿宋"/>
                <w:sz w:val="24"/>
                <w:szCs w:val="24"/>
              </w:rPr>
              <w:t>三级指标</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指标解释</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区域目标值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sz w:val="24"/>
                <w:szCs w:val="24"/>
              </w:rPr>
            </w:pPr>
          </w:p>
        </w:tc>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kern w:val="2"/>
                <w:sz w:val="24"/>
                <w:szCs w:val="24"/>
                <w:lang w:val="en-US" w:eastAsia="zh-CN" w:bidi="ar-SA"/>
              </w:rPr>
            </w:pPr>
            <w:r>
              <w:rPr>
                <w:rFonts w:hint="eastAsia" w:ascii="仿宋" w:hAnsi="仿宋" w:eastAsia="仿宋"/>
                <w:sz w:val="24"/>
                <w:szCs w:val="24"/>
                <w:lang w:val="en-US" w:eastAsia="zh-CN"/>
              </w:rPr>
              <w:t>产出指标</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时效指标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资金拨付（下达、结算）及时率</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实际完成时间早于规定（计划）时间为100%，迟为0。</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1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sz w:val="24"/>
                <w:szCs w:val="24"/>
              </w:rPr>
            </w:pPr>
          </w:p>
        </w:tc>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kern w:val="2"/>
                <w:sz w:val="24"/>
                <w:szCs w:val="24"/>
                <w:lang w:val="en-US" w:eastAsia="zh-CN" w:bidi="ar-SA"/>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数量指标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补助企业数</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当年获补助的企业数量</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p>
        </w:tc>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质量指标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奖补标准执行准确率</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奖补标准执行准确度</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1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sz w:val="24"/>
                <w:szCs w:val="24"/>
              </w:rPr>
            </w:pPr>
          </w:p>
        </w:tc>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效益指标</w:t>
            </w:r>
          </w:p>
        </w:tc>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经济效益指标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技改投资增速完成率</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实际完成的工业技改投资增速占年初下达的工业技改投资增速的比率</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1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sz w:val="24"/>
                <w:szCs w:val="24"/>
              </w:rPr>
            </w:pPr>
          </w:p>
        </w:tc>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kern w:val="2"/>
                <w:sz w:val="24"/>
                <w:szCs w:val="24"/>
                <w:lang w:val="en-US" w:eastAsia="zh-CN" w:bidi="ar-SA"/>
              </w:rPr>
            </w:pP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kern w:val="2"/>
                <w:sz w:val="24"/>
                <w:szCs w:val="24"/>
                <w:lang w:val="en-US" w:eastAsia="zh-CN" w:bidi="ar-SA"/>
              </w:rPr>
            </w:pP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项目投产率</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市工业重点项目库当年实际投产或部分投产项目数占当年项目总数比率</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1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sz w:val="24"/>
                <w:szCs w:val="24"/>
              </w:rPr>
            </w:pPr>
          </w:p>
        </w:tc>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kern w:val="2"/>
                <w:sz w:val="24"/>
                <w:szCs w:val="24"/>
                <w:lang w:val="en-US" w:eastAsia="zh-CN" w:bidi="ar-SA"/>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可持续影响指标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扶持企业建设项目数</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当年获扶持的企业建设项目数量</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1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sz w:val="24"/>
                <w:szCs w:val="24"/>
              </w:rPr>
              <w:t>满意度指标</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kern w:val="2"/>
                <w:sz w:val="24"/>
                <w:szCs w:val="24"/>
                <w:lang w:val="en-US" w:eastAsia="zh-CN" w:bidi="ar-SA"/>
              </w:rPr>
              <w:t>服务对象满意度指标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kern w:val="2"/>
                <w:sz w:val="24"/>
                <w:szCs w:val="24"/>
                <w:lang w:val="en-US" w:eastAsia="zh-CN" w:bidi="ar-SA"/>
              </w:rPr>
              <w:t>奖补对象满意率</w:t>
            </w:r>
          </w:p>
        </w:tc>
        <w:tc>
          <w:tcPr>
            <w:tcW w:w="3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满意人数/有效调查人数*100%，抽样调查</w:t>
            </w:r>
          </w:p>
        </w:tc>
        <w:tc>
          <w:tcPr>
            <w:tcW w:w="14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kern w:val="2"/>
                <w:sz w:val="24"/>
                <w:szCs w:val="24"/>
                <w:lang w:val="en-US" w:eastAsia="zh-CN" w:bidi="ar-SA"/>
              </w:rPr>
              <w:t>≧95%</w:t>
            </w:r>
          </w:p>
        </w:tc>
      </w:tr>
    </w:tbl>
    <w:p>
      <w:pPr>
        <w:spacing w:line="540" w:lineRule="exact"/>
        <w:ind w:left="-420" w:leftChars="-200" w:right="-512" w:rightChars="-244" w:firstLine="0" w:firstLineChars="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注：指标解释是对绩效目标三级指标进行解释说明，包括计算方法、评分标准、指标出处、具体内容、上年度数值等。</w:t>
      </w:r>
    </w:p>
    <w:p>
      <w:pPr>
        <w:spacing w:line="540" w:lineRule="exact"/>
        <w:ind w:right="-512" w:rightChars="-244"/>
        <w:jc w:val="left"/>
        <w:rPr>
          <w:rFonts w:hint="eastAsia" w:ascii="仿宋" w:hAnsi="仿宋" w:eastAsia="仿宋"/>
          <w:sz w:val="24"/>
          <w:szCs w:val="24"/>
          <w:lang w:val="en-US" w:eastAsia="zh-CN"/>
        </w:rPr>
        <w:sectPr>
          <w:pgSz w:w="11906" w:h="16838"/>
          <w:pgMar w:top="1440" w:right="1800" w:bottom="1440" w:left="1800" w:header="851" w:footer="992" w:gutter="0"/>
          <w:cols w:space="425" w:num="1"/>
          <w:docGrid w:type="lines" w:linePitch="312" w:charSpace="0"/>
        </w:sectPr>
      </w:pPr>
    </w:p>
    <w:tbl>
      <w:tblPr>
        <w:tblStyle w:val="3"/>
        <w:tblW w:w="13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6"/>
        <w:gridCol w:w="10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13960" w:type="dxa"/>
            <w:gridSpan w:val="2"/>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512" w:rightChars="-244"/>
              <w:jc w:val="left"/>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附件 3</w:t>
            </w: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指标要素明细表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要素类型</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要素明细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项目名称</w:t>
            </w:r>
          </w:p>
        </w:tc>
        <w:tc>
          <w:tcPr>
            <w:tcW w:w="10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2022年福州市工业企业技术改造投资补助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项目类别</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39-其他特定目标类项目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资金管理处室</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06-社会事业科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预算级次（调剂时选择）</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4-市级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资金来源</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211-年初安排（本级）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指标来源类型</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020102-市转移支付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资金性质</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111-一般公共预算资金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功能科目</w:t>
            </w:r>
          </w:p>
        </w:tc>
        <w:tc>
          <w:tcPr>
            <w:tcW w:w="10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2150805-中小企业发展专项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部门经济分类</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31299-其他对企业补助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政府经济分类</w:t>
            </w:r>
          </w:p>
        </w:tc>
        <w:tc>
          <w:tcPr>
            <w:tcW w:w="10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 xml:space="preserve"> 50799-其他对企业补助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三保目录</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104101-非三保支出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直达资金标识</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09001-其他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是否补贴到人到企</w:t>
            </w:r>
          </w:p>
        </w:tc>
        <w:tc>
          <w:tcPr>
            <w:tcW w:w="10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99-其他</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ZDdmZTkwMTI2NjFjMGE4OWUwNTc0OTUyMjQ4ZjMifQ=="/>
  </w:docVars>
  <w:rsids>
    <w:rsidRoot w:val="006750BD"/>
    <w:rsid w:val="006750BD"/>
    <w:rsid w:val="1F2A599E"/>
    <w:rsid w:val="3BEE241A"/>
    <w:rsid w:val="4F7F69B0"/>
    <w:rsid w:val="6954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2023-03-28T08:39:00Z</dcterms:created>
  <dc:creator>娜（Lina）</dc:creator>
  <cp:lastModifiedBy>娜（Lina）</cp:lastModifiedBy>
  <dcterms:modified xsi:type="dcterms:W3CDTF">2023-03-28T08:40:06Z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80F6F8B1D61240868AB10935C229A9F2</vt:lpwstr>
  </property>
</Properties>
</file>