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专项转移支付整体绩效目标表</w:t>
      </w:r>
    </w:p>
    <w:p>
      <w:pPr>
        <w:spacing w:line="56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（20</w:t>
      </w:r>
      <w:r>
        <w:rPr>
          <w:rFonts w:hint="eastAsia" w:ascii="仿宋" w:hAnsi="仿宋" w:eastAsia="仿宋" w:cs="仿宋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</w:rPr>
        <w:t>年度）</w:t>
      </w:r>
    </w:p>
    <w:tbl>
      <w:tblPr>
        <w:tblStyle w:val="4"/>
        <w:tblpPr w:leftFromText="180" w:rightFromText="180" w:vertAnchor="text" w:horzAnchor="page" w:tblpX="1590" w:tblpY="47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9"/>
        <w:gridCol w:w="2409"/>
        <w:gridCol w:w="383"/>
        <w:gridCol w:w="1602"/>
        <w:gridCol w:w="1068"/>
        <w:gridCol w:w="775"/>
        <w:gridCol w:w="4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9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项目名称</w:t>
            </w:r>
          </w:p>
        </w:tc>
        <w:tc>
          <w:tcPr>
            <w:tcW w:w="50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峨嵋村（南边洋、峨嵋洋）机耕道路工程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9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主管部门（单位）名称及部门预算编码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晋安区民族与宗教事务局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补助区域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宦溪镇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927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资金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2"/>
              </w:rPr>
              <w:t>（万元）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资金总额：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927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其中：财政拨款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927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其他资金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总体目标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改善民族村基础设施条件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，增强经济发展“造血功能”，促进社会事业进步。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绩效指标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一级指标</w:t>
            </w:r>
          </w:p>
        </w:tc>
        <w:tc>
          <w:tcPr>
            <w:tcW w:w="24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二级指标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三级指标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指标值解释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数量指标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项目动工率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已动工项目数/项目表中补助项目数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项目完工率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已完工项目数/项目表中补助项目数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成本指标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下拨总金额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反映该项目投入情况（万元）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质量指标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竣工验收合格率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反映工程完工后验收合格率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≧85%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时效指标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资金到位率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拨付到项目业主单位的补助资金总额/项目表中补助项目数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项目资金支出率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项目实际支出数/补助资金总额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效益指标</w:t>
            </w:r>
          </w:p>
        </w:tc>
        <w:tc>
          <w:tcPr>
            <w:tcW w:w="24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社会效益指标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项目惠及人数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各项目惠及民族乡村人数不少于100人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≥100人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满意度指标</w:t>
            </w:r>
          </w:p>
        </w:tc>
        <w:tc>
          <w:tcPr>
            <w:tcW w:w="2409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服务对象满意度指标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项目建设满意度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各项目建设（实施）完成后，群众的满意程度。抽样调查,满意人数/调查有效人数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≥95%</w:t>
            </w:r>
          </w:p>
        </w:tc>
      </w:tr>
    </w:tbl>
    <w:p>
      <w:pPr>
        <w:spacing w:line="320" w:lineRule="exact"/>
        <w:jc w:val="lef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417" w:left="153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2M3NjFkMzQ2YzBjNzY2ZmQ5NGVmNjU1MWU5M2IifQ=="/>
  </w:docVars>
  <w:rsids>
    <w:rsidRoot w:val="7938320A"/>
    <w:rsid w:val="0BC81BCE"/>
    <w:rsid w:val="239237D4"/>
    <w:rsid w:val="793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960</Characters>
  <Lines>0</Lines>
  <Paragraphs>0</Paragraphs>
  <TotalTime>1</TotalTime>
  <ScaleCrop>false</ScaleCrop>
  <LinksUpToDate>false</LinksUpToDate>
  <CharactersWithSpaces>991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2023-04-28T02:23:00Z</dcterms:created>
  <dc:creator>admin</dc:creator>
  <cp:lastModifiedBy>admin</cp:lastModifiedBy>
  <dcterms:modified xsi:type="dcterms:W3CDTF">2023-04-28T02:42:48Z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848BCDE2DAB44CE08AC936132F142CE8_13</vt:lpwstr>
  </property>
</Properties>
</file>